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center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OURO PRETO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-12699</wp:posOffset>
            </wp:positionH>
            <wp:positionV relativeFrom="paragraph">
              <wp:posOffset>-283844</wp:posOffset>
            </wp:positionV>
            <wp:extent cx="774065" cy="7842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598" l="-599" r="-599" t="-598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84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5363845</wp:posOffset>
            </wp:positionH>
            <wp:positionV relativeFrom="paragraph">
              <wp:posOffset>-325119</wp:posOffset>
            </wp:positionV>
            <wp:extent cx="557530" cy="83312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479" l="-703" r="-704" t="-48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833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  <w:tab w:val="center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  <w:tab w:val="center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  <w:tab w:val="center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0.0" w:type="dxa"/>
        <w:tblLayout w:type="fixed"/>
        <w:tblLook w:val="0000"/>
      </w:tblPr>
      <w:tblGrid>
        <w:gridCol w:w="7425"/>
        <w:gridCol w:w="3555"/>
        <w:tblGridChange w:id="0">
          <w:tblGrid>
            <w:gridCol w:w="7425"/>
            <w:gridCol w:w="3555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Componente Curricular em português: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Introdução às equações diferenciais ordinárias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Componente Curricular em inglês: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Introduction to ordinary differential equations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Código:</w:t>
              <w:br w:type="textWrapping"/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CEA302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1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e sigla do departamento: </w:t>
              <w:br w:type="textWrapping"/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Departamento de Ciências Exatas e Aplicadas – DECEA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Unidade acadêmica:</w:t>
            </w:r>
          </w:p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ICEA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docente: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Felipo Bacani –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fbacani@ufop.edu.br</w:t>
              </w:r>
            </w:hyperlink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– Sala G305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976.0" w:type="dxa"/>
              <w:jc w:val="center"/>
              <w:tblLayout w:type="fixed"/>
              <w:tblLook w:val="0000"/>
            </w:tblPr>
            <w:tblGrid>
              <w:gridCol w:w="3118"/>
              <w:gridCol w:w="3119"/>
              <w:gridCol w:w="4739"/>
              <w:tblGridChange w:id="0">
                <w:tblGrid>
                  <w:gridCol w:w="3118"/>
                  <w:gridCol w:w="3119"/>
                  <w:gridCol w:w="4739"/>
                </w:tblGrid>
              </w:tblGridChange>
            </w:tblGrid>
            <w:tr>
              <w:trPr>
                <w:trHeight w:val="641" w:hRule="atLeast"/>
              </w:trPr>
              <w:tc>
                <w:tcPr>
                  <w:tcBorders>
                    <w:top w:color="000000" w:space="0" w:sz="4" w:val="single"/>
                    <w:left w:color="000000" w:space="0" w:sz="18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E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Carga horária semestral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60 horas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Carga horária semanal teórica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04 horas/aula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Carga horária semanal prática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00 horas/aula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aprovação na assembleia departamental: -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18/12/2020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Equações diferenciais ordinárias de primeira ordem. Equações diferenciais ordinárias lineares de segunda ordem. Resolução de equações diferenciais por séries. Transformada de Laplace e aplicações. Sistemas de equações diferenciais lineares.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Conteúdo programático: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EDO de primeira ordem.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Equações: lineares, Separáveis e autônomas. Aplicações à física.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EDO de segunda ordem.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Soluções fundamentais. Equações homogêneas e não-homogêneas. Método da variação de parâmetros e dos coeficientes indeterminados. Vibrações Mecânicas. Soluções por séries de potências.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Transformada de Laplace.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Definições e propriedades. Transformada de Equações diferenciais. Função degrau, função impulso e convolução. Aplicações.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Sistemas de EDO.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Sistemas lineares homogêneos e não-homogêneos com coeficientes constantes.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Objetivos: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Desenvolver a capacidade de reconhecer e resolver problemas modelados por equações diferenciais. Ênfase especial será dada a problemas físicos (pêndulo, circuitos elétricos, etc.). Trabalhará-se também, em menor grau, com questões de modelagem utilizando EDO’s.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Metodologia: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Aulas expositivas, utilizando sempre que necessário recursos visuais e computacionais (como simulações, gráficos e tabelas).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avaliativas: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tbl>
            <w:tblPr>
              <w:tblStyle w:val="Table3"/>
              <w:tblW w:w="10493.0" w:type="dxa"/>
              <w:jc w:val="center"/>
              <w:tblLayout w:type="fixed"/>
              <w:tblLook w:val="0000"/>
            </w:tblPr>
            <w:tblGrid>
              <w:gridCol w:w="1985"/>
              <w:gridCol w:w="1927"/>
              <w:gridCol w:w="1927"/>
              <w:gridCol w:w="1477"/>
              <w:gridCol w:w="3177"/>
              <w:tblGridChange w:id="0">
                <w:tblGrid>
                  <w:gridCol w:w="1985"/>
                  <w:gridCol w:w="1927"/>
                  <w:gridCol w:w="1927"/>
                  <w:gridCol w:w="1477"/>
                  <w:gridCol w:w="3177"/>
                </w:tblGrid>
              </w:tblGridChange>
            </w:tblGrid>
            <w:tr>
              <w:trPr>
                <w:trHeight w:val="274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6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Descrição da avaliação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7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Peso da avaliação (%)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8">
                  <w:pPr>
                    <w:rPr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9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Data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A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Conteúdo avaliado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Avaliação Teórica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30%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18 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E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11/02</w:t>
                  </w: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/2021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 (</w:t>
                  </w:r>
                  <w:r w:rsidDel="00000000" w:rsidR="00000000" w:rsidRPr="00000000">
                    <w:rPr>
                      <w:i w:val="1"/>
                      <w:vertAlign w:val="baseline"/>
                      <w:rtl w:val="0"/>
                    </w:rPr>
                    <w:t xml:space="preserve">Qui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)</w:t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Unidade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0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Avaliação Teórica 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1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30%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2">
                  <w:pPr>
                    <w:rPr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18 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3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25/03/2021 (</w:t>
                  </w:r>
                  <w:r w:rsidDel="00000000" w:rsidR="00000000" w:rsidRPr="00000000">
                    <w:rPr>
                      <w:i w:val="1"/>
                      <w:vertAlign w:val="baseline"/>
                      <w:rtl w:val="0"/>
                    </w:rPr>
                    <w:t xml:space="preserve">Qui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)</w:t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Unidade 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37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Avaliação Teórica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6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25%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7">
                  <w:pPr>
                    <w:rPr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14 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8">
                  <w:pPr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19/04</w:t>
                  </w: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/2021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 (</w:t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vertAlign w:val="baseline"/>
                      <w:rtl w:val="0"/>
                    </w:rPr>
                    <w:t xml:space="preserve">Seg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)</w:t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Unidades 3 e 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56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Testes + Trabalhos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15%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C">
                  <w:pPr>
                    <w:rPr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 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z w:val="18"/>
                      <w:szCs w:val="18"/>
                      <w:vertAlign w:val="baseline"/>
                      <w:rtl w:val="0"/>
                    </w:rPr>
                    <w:t xml:space="preserve">Ver abaixo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19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Exame Total/Parcial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0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100% ou peso da prova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1">
                  <w:pPr>
                    <w:rPr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0 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2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26/04/2021 (</w:t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vertAlign w:val="baseline"/>
                      <w:rtl w:val="0"/>
                    </w:rPr>
                    <w:t xml:space="preserve">Seg</w:t>
                  </w: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Todo conteúdo ou Conteúdo da prova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tcBorders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4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Data testes/ Trabalhos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tcBorders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5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21/01 (Qui); 28/01 (Qui); 25/02 (Qui); 18/03 (Qui); 29/03 (Seg)</w:t>
                  </w:r>
                </w:p>
                <w:p w:rsidR="00000000" w:rsidDel="00000000" w:rsidP="00000000" w:rsidRDefault="00000000" w:rsidRPr="00000000" w14:paraId="00000046">
                  <w:pPr>
                    <w:rPr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vertAlign w:val="baseline"/>
                      <w:rtl w:val="0"/>
                    </w:rPr>
                    <w:t xml:space="preserve">Nota dos testes:</w:t>
                  </w: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 (média de todos os testes)*15%</w:t>
                  </w:r>
                </w:p>
                <w:p w:rsidR="00000000" w:rsidDel="00000000" w:rsidP="00000000" w:rsidRDefault="00000000" w:rsidRPr="00000000" w14:paraId="00000047">
                  <w:pPr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Carga horária dos testes:</w:t>
                  </w:r>
                  <w:r w:rsidDel="00000000" w:rsidR="00000000" w:rsidRPr="00000000">
                    <w:rPr>
                      <w:rtl w:val="0"/>
                    </w:rPr>
                    <w:t xml:space="preserve"> 2h/teste ou trabalho</w:t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gridSpan w:val="5"/>
                  <w:tcBorders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B">
                  <w:pPr>
                    <w:jc w:val="both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Importante:</w:t>
                  </w: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numPr>
                      <w:ilvl w:val="0"/>
                      <w:numId w:val="5"/>
                    </w:numPr>
                    <w:ind w:left="720" w:hanging="360"/>
                    <w:jc w:val="both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vertAlign w:val="baseline"/>
                      <w:rtl w:val="0"/>
                    </w:rPr>
                    <w:t xml:space="preserve">As </w:t>
                  </w:r>
                  <w:r w:rsidDel="00000000" w:rsidR="00000000" w:rsidRPr="00000000">
                    <w:rPr>
                      <w:color w:val="000000"/>
                      <w:sz w:val="18"/>
                      <w:szCs w:val="18"/>
                      <w:vertAlign w:val="baseline"/>
                      <w:rtl w:val="0"/>
                    </w:rPr>
                    <w:t xml:space="preserve">tarefas/Avaliações devem ser enviadas através da plataforma Moodle, e, em último caso, enviadas através do e-mail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u w:val="none"/>
                      <w:vertAlign w:val="baseline"/>
                      <w:rtl w:val="0"/>
                    </w:rPr>
                    <w:t xml:space="preserve"> </w:t>
                  </w:r>
                  <w:hyperlink r:id="rId9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b w:val="0"/>
                        <w:i w:val="1"/>
                        <w:color w:val="000000"/>
                        <w:sz w:val="18"/>
                        <w:szCs w:val="18"/>
                        <w:u w:val="single"/>
                        <w:vertAlign w:val="baseline"/>
                        <w:rtl w:val="0"/>
                      </w:rPr>
                      <w:t xml:space="preserve">fbacani@ufop.edu.br</w:t>
                    </w:r>
                  </w:hyperlink>
                  <w:r w:rsidDel="00000000" w:rsidR="00000000" w:rsidRPr="00000000">
                    <w:rPr>
                      <w:color w:val="000000"/>
                      <w:sz w:val="18"/>
                      <w:szCs w:val="18"/>
                      <w:vertAlign w:val="baseline"/>
                      <w:rtl w:val="0"/>
                    </w:rPr>
                    <w:t xml:space="preserve">. </w:t>
                  </w: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vertAlign w:val="baseline"/>
                      <w:rtl w:val="0"/>
                    </w:rPr>
                    <w:t xml:space="preserve">Não serão considerados envios fora do horário proposto.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numPr>
                      <w:ilvl w:val="0"/>
                      <w:numId w:val="5"/>
                    </w:numPr>
                    <w:ind w:left="720" w:hanging="360"/>
                    <w:jc w:val="both"/>
                    <w:rPr/>
                  </w:pPr>
                  <w:r w:rsidDel="00000000" w:rsidR="00000000" w:rsidRPr="00000000">
                    <w:rPr>
                      <w:b w:val="0"/>
                      <w:color w:val="000000"/>
                      <w:sz w:val="18"/>
                      <w:szCs w:val="18"/>
                      <w:vertAlign w:val="baseline"/>
                      <w:rtl w:val="0"/>
                    </w:rPr>
                    <w:t xml:space="preserve">Todas as atividades avaliativas (Testes, Trabalhos ou Provas) ficarão disponíveis por ao menos 12 horas no Moodle. Dentro deste prazo de disponibilidade, cada discente deverá acessar a prova individualmente, e terá ao menos 2h para enviar sua resposta.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 de Aulas: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588.0" w:type="dxa"/>
              <w:jc w:val="left"/>
              <w:tblLayout w:type="fixed"/>
              <w:tblLook w:val="0000"/>
            </w:tblPr>
            <w:tblGrid>
              <w:gridCol w:w="1835"/>
              <w:gridCol w:w="946"/>
              <w:gridCol w:w="5807"/>
              <w:tblGridChange w:id="0">
                <w:tblGrid>
                  <w:gridCol w:w="1835"/>
                  <w:gridCol w:w="946"/>
                  <w:gridCol w:w="5807"/>
                </w:tblGrid>
              </w:tblGridChange>
            </w:tblGrid>
            <w:tr>
              <w:trPr>
                <w:trHeight w:val="261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9">
                  <w:pPr>
                    <w:jc w:val="righ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Unidade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Hora-aula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Descrição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329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13"/>
                    </w:tabs>
                    <w:spacing w:after="0" w:before="0" w:line="24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Unidade 1: </w:t>
                    <w:br w:type="textWrapping"/>
                    <w:t xml:space="preserve">EDO de primeira ordem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1-8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E">
                  <w:pPr>
                    <w:numPr>
                      <w:ilvl w:val="0"/>
                      <w:numId w:val="2"/>
                    </w:numPr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Exemplos; Campo de direções; Classificação de EDO’s lineares/não-lineares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numPr>
                      <w:ilvl w:val="0"/>
                      <w:numId w:val="2"/>
                    </w:numPr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EDO’s 1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ord. coef. constantes: Solução gráfica e integração direta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2"/>
                    </w:numPr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EDO’s 1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ord. coef. constantes: Separação de variáveis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numPr>
                      <w:ilvl w:val="0"/>
                      <w:numId w:val="2"/>
                    </w:numPr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EDO’s 1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ordem lineares: Fator integrante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numPr>
                      <w:ilvl w:val="0"/>
                      <w:numId w:val="2"/>
                    </w:numPr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EDO’s 1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 ordem não lineares: Equações separáveis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numPr>
                      <w:ilvl w:val="0"/>
                      <w:numId w:val="2"/>
                    </w:numPr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Modelagem com EDO’s de 1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ordem e diferença entre EDO’s lineares e não-lineares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numPr>
                      <w:ilvl w:val="0"/>
                      <w:numId w:val="2"/>
                    </w:numPr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EDO’s 1a ordem  autônomas: Modelagem de dinâmica populacional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numPr>
                      <w:ilvl w:val="0"/>
                      <w:numId w:val="2"/>
                    </w:numPr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Prova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073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13"/>
                    </w:tabs>
                    <w:spacing w:after="0" w:before="0" w:line="24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Unidade 2:</w:t>
                    <w:br w:type="textWrapping"/>
                    <w:t xml:space="preserve">EDO de segunda ordem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9-19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jc w:val="center"/>
                    <w:rPr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9">
                  <w:pPr>
                    <w:numPr>
                      <w:ilvl w:val="0"/>
                      <w:numId w:val="3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Equações homogêneas de 2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ordem coef. const.: Intuição física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numPr>
                      <w:ilvl w:val="0"/>
                      <w:numId w:val="3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Equações homogêneas de 2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ordem coef. const.: Caso raízes reais distintas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numPr>
                      <w:ilvl w:val="0"/>
                      <w:numId w:val="3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Equações homogêneas de 2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ordem coef. const.: Caso raízes reais repetidas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numPr>
                      <w:ilvl w:val="0"/>
                      <w:numId w:val="3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Números complexos e fórmula de Euler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numPr>
                      <w:ilvl w:val="0"/>
                      <w:numId w:val="3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Equações homogêneas  2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ordem coef. const.: Caso raízes complexas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numPr>
                      <w:ilvl w:val="0"/>
                      <w:numId w:val="3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Teoria EDO lineares homogêneas de 2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ordem; Soluções fundamentais e Wronskiano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numPr>
                      <w:ilvl w:val="0"/>
                      <w:numId w:val="3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EDO’s não homogêneas: Método dos coeficientes indeterminados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numPr>
                      <w:ilvl w:val="0"/>
                      <w:numId w:val="3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Aplicações: Vibrações Mecânicas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numPr>
                      <w:ilvl w:val="0"/>
                      <w:numId w:val="3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EDO’s não homogêneas: Método da variação de parâmetros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numPr>
                      <w:ilvl w:val="0"/>
                      <w:numId w:val="3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Aula de dúvidas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numPr>
                      <w:ilvl w:val="0"/>
                      <w:numId w:val="3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Prova 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124" w:hRule="atLeast"/>
              </w:trPr>
              <w:tc>
                <w:tcPr>
                  <w:tcBorders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13"/>
                    </w:tabs>
                    <w:spacing w:after="0" w:before="0" w:line="24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Unidades 3 e 4:</w:t>
                    <w:br w:type="textWrapping"/>
                    <w:t xml:space="preserve">Transformada de Laplace, Sistemas de EDO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20-30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6">
                  <w:pPr>
                    <w:numPr>
                      <w:ilvl w:val="0"/>
                      <w:numId w:val="4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Transformada de Laplace: Introdução, definição e exemplos. Frações parciais: caso complexo.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numPr>
                      <w:ilvl w:val="0"/>
                      <w:numId w:val="4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Transformada inversa de Laplace: Uso de frações parciais e tabela de transformadas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numPr>
                      <w:ilvl w:val="0"/>
                      <w:numId w:val="4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Transformada de Laplace da primeira e segunda derivada de uma função; Aplicações da transformada de Laplace em EDO’s de segunda ordem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numPr>
                      <w:ilvl w:val="0"/>
                      <w:numId w:val="4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Continuação aula anterior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numPr>
                      <w:ilvl w:val="0"/>
                      <w:numId w:val="4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Aula de dúvidas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numPr>
                      <w:ilvl w:val="0"/>
                      <w:numId w:val="4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Função degrau unitário e sua transformada de Laplace;</w:t>
                    <w:br w:type="textWrapping"/>
                    <w:t xml:space="preserve">Aplicação em EDO’s de segunda ordem com lado direito descontínuo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numPr>
                      <w:ilvl w:val="0"/>
                      <w:numId w:val="4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Convolução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numPr>
                      <w:ilvl w:val="0"/>
                      <w:numId w:val="4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Sistemas de EDO’s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numPr>
                      <w:ilvl w:val="0"/>
                      <w:numId w:val="4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Continuação aula anterior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numPr>
                      <w:ilvl w:val="0"/>
                      <w:numId w:val="4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Prova 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numPr>
                      <w:ilvl w:val="0"/>
                      <w:numId w:val="4"/>
                    </w:numPr>
                    <w:spacing w:after="40" w:before="0" w:lineRule="auto"/>
                    <w:ind w:left="170" w:hanging="170"/>
                    <w:rPr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Prova especial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Horário de Aula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433.0" w:type="dxa"/>
              <w:jc w:val="center"/>
              <w:tblLayout w:type="fixed"/>
              <w:tblLook w:val="0000"/>
            </w:tblPr>
            <w:tblGrid>
              <w:gridCol w:w="2271"/>
              <w:gridCol w:w="2162"/>
              <w:tblGridChange w:id="0">
                <w:tblGrid>
                  <w:gridCol w:w="2271"/>
                  <w:gridCol w:w="2162"/>
                </w:tblGrid>
              </w:tblGridChange>
            </w:tblGrid>
            <w:tr>
              <w:trPr>
                <w:trHeight w:val="289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Dia da semana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Horário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Segunda</w:t>
                  </w: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-feira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13:30 às 15:10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Quinta</w:t>
                  </w: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-feira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 às </w:t>
                  </w: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17:05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Horário de Atendimento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6242.0" w:type="dxa"/>
              <w:jc w:val="center"/>
              <w:tblLayout w:type="fixed"/>
              <w:tblLook w:val="0000"/>
            </w:tblPr>
            <w:tblGrid>
              <w:gridCol w:w="1810"/>
              <w:gridCol w:w="1993"/>
              <w:gridCol w:w="2439"/>
              <w:tblGridChange w:id="0">
                <w:tblGrid>
                  <w:gridCol w:w="1810"/>
                  <w:gridCol w:w="1993"/>
                  <w:gridCol w:w="2439"/>
                </w:tblGrid>
              </w:tblGridChange>
            </w:tblGrid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Dia da semana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Horário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Sala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Segunda</w:t>
                  </w: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-feira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16:00 – 17:00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A divulgar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Quarta</w:t>
                  </w: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-feira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Horário de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tendimento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por e-mail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24.0" w:type="dxa"/>
              <w:jc w:val="center"/>
              <w:tblLayout w:type="fixed"/>
              <w:tblLook w:val="0000"/>
            </w:tblPr>
            <w:tblGrid>
              <w:gridCol w:w="1730"/>
              <w:gridCol w:w="1327"/>
              <w:gridCol w:w="1246"/>
              <w:gridCol w:w="1421"/>
              <w:tblGridChange w:id="0">
                <w:tblGrid>
                  <w:gridCol w:w="1730"/>
                  <w:gridCol w:w="1327"/>
                  <w:gridCol w:w="1246"/>
                  <w:gridCol w:w="1421"/>
                </w:tblGrid>
              </w:tblGridChange>
            </w:tblGrid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Dia da semana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Horários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Segunda à sexta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9h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14h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18h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Bibliografia básica: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Disponíveis na plataforma através do link “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BIBLIOTECA DIGITAL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/E-BOOKS MINHA BIBLIOTECA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”  do sistema Minha UFOP. (Links só funcionam se estiver logado(a) no sistema Minha Ufop)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720" w:right="0" w:hanging="36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BOYCE, W. E., DIPRIMA, R. C.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Equaçoes diferenciais elementares e problemas de valores de contorno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Ed.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720" w:right="0" w:hanging="36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ZILL, D. G.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Equaçoes diferenciais com aplicaçoes em modelagem.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Ed.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720" w:right="0" w:hanging="36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ÇENGEL, Yunus A.; PALM III, William J.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Equações Diferenciais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Ed.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Bibliografia complementar: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720" w:right="0" w:hanging="36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ZILL, D. G.; CULLEN, M.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Matemática Avançada para Engenharia.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Porto Alegre: Bookman. v.1.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720" w:right="0" w:hanging="36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COSTA, G.; BRONSON,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Equaçoes diferenciais.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Coleção Schaum. São Paulo: Artmed.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720" w:right="0" w:hanging="36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SALVADOR, J.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Equações Diferenciais Parciais com Maple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São Carlos: EDUFSCAR.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720" w:right="0" w:hanging="36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SIMMONS, G.,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Equaçoes diferenciais: teoria, técnica e prática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São Paulo: McGraw Hill Brasil.</w:t>
            </w:r>
          </w:p>
        </w:tc>
      </w:tr>
    </w:tbl>
    <w:p w:rsidR="00000000" w:rsidDel="00000000" w:rsidP="00000000" w:rsidRDefault="00000000" w:rsidRPr="00000000" w14:paraId="000000B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70" w:hanging="170"/>
      </w:pPr>
      <w:rPr>
        <w:rFonts w:ascii="Liberation Serif" w:cs="Liberation Serif" w:eastAsia="Liberation Serif" w:hAnsi="Liberation Serif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lvl w:ilvl="0">
      <w:start w:val="9"/>
      <w:numFmt w:val="decimal"/>
      <w:lvlText w:val="%1."/>
      <w:lvlJc w:val="left"/>
      <w:pPr>
        <w:ind w:left="170" w:hanging="170"/>
      </w:pPr>
      <w:rPr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  <w:vertAlign w:val="baseline"/>
      </w:rPr>
    </w:lvl>
  </w:abstractNum>
  <w:abstractNum w:abstractNumId="4">
    <w:lvl w:ilvl="0">
      <w:start w:val="20"/>
      <w:numFmt w:val="decimal"/>
      <w:lvlText w:val="%1."/>
      <w:lvlJc w:val="left"/>
      <w:pPr>
        <w:ind w:left="170" w:hanging="170"/>
      </w:pPr>
      <w:rPr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8"/>
        <w:szCs w:val="1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120" w:before="240" w:lineRule="auto"/>
      <w:ind w:left="0" w:firstLine="0"/>
    </w:pPr>
    <w:rPr>
      <w:rFonts w:ascii="Times New Roman" w:cs="Times New Roman" w:eastAsia="Times New Roman" w:hAnsi="Times New Roman"/>
      <w:b w:val="1"/>
      <w:color w:val="00000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spacing w:after="120" w:before="200" w:lineRule="auto"/>
      <w:ind w:left="0" w:firstLine="0"/>
    </w:pPr>
    <w:rPr>
      <w:rFonts w:ascii="Times New Roman" w:cs="Times New Roman" w:eastAsia="Times New Roman" w:hAnsi="Times New Roman"/>
      <w:b w:val="1"/>
      <w:color w:val="000000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1"/>
      <w:spacing w:after="120" w:before="140" w:lineRule="auto"/>
      <w:ind w:left="0" w:firstLine="0"/>
    </w:pPr>
    <w:rPr>
      <w:rFonts w:ascii="Times New Roman" w:cs="Times New Roman" w:eastAsia="Times New Roman" w:hAnsi="Times New Roman"/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widowControl w:val="1"/>
      <w:spacing w:after="120" w:before="60" w:lineRule="auto"/>
      <w:jc w:val="center"/>
    </w:pPr>
    <w:rPr>
      <w:rFonts w:ascii="Times New Roman" w:cs="Times New Roman" w:eastAsia="Times New Roman" w:hAnsi="Times New Roman"/>
      <w:color w:val="000000"/>
      <w:sz w:val="36"/>
      <w:szCs w:val="3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tegrada.minhabiblioteca.com.br/#/books/9788522124022/cfi/0!/4/4@0.00:55.1" TargetMode="External"/><Relationship Id="rId10" Type="http://schemas.openxmlformats.org/officeDocument/2006/relationships/hyperlink" Target="https://integrada.minhabiblioteca.com.br/#/books/978-85-216-2833-0/cfi/6/2!/4/2/2@0:0" TargetMode="External"/><Relationship Id="rId12" Type="http://schemas.openxmlformats.org/officeDocument/2006/relationships/hyperlink" Target="https://integrada.minhabiblioteca.com.br/#/books/9788580553499/cfi/0!/4/2@100:0.00" TargetMode="External"/><Relationship Id="rId9" Type="http://schemas.openxmlformats.org/officeDocument/2006/relationships/hyperlink" Target="mailto:fbacani@ufop.edu.b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fbacani@ufop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